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6"/>
          <w:szCs w:val="44"/>
          <w:lang w:val="en-US" w:eastAsia="zh-CN"/>
        </w:rPr>
      </w:pPr>
      <w:r>
        <w:rPr>
          <w:rFonts w:hint="default" w:ascii="Times New Roman" w:hAnsi="Times New Roman" w:cs="Times New Roman"/>
          <w:b/>
          <w:bCs/>
          <w:sz w:val="36"/>
          <w:szCs w:val="44"/>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515620</wp:posOffset>
                </wp:positionV>
                <wp:extent cx="5314950" cy="19050"/>
                <wp:effectExtent l="0" t="4445" r="0" b="5080"/>
                <wp:wrapNone/>
                <wp:docPr id="1" name="直接连接符 1"/>
                <wp:cNvGraphicFramePr/>
                <a:graphic xmlns:a="http://schemas.openxmlformats.org/drawingml/2006/main">
                  <a:graphicData uri="http://schemas.microsoft.com/office/word/2010/wordprocessingShape">
                    <wps:wsp>
                      <wps:cNvCnPr/>
                      <wps:spPr>
                        <a:xfrm flipV="1">
                          <a:off x="1099185" y="1820545"/>
                          <a:ext cx="53149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pt;margin-top:40.6pt;height:1.5pt;width:418.5pt;z-index:251659264;mso-width-relative:page;mso-height-relative:page;" filled="f" stroked="t" coordsize="21600,21600" o:gfxdata="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D/b+dgAAAAIAQAADwAAAAAAAAABACAAAAAiAAAAZHJzL2Rvd25yZXYueG1s&#10;UEsBAhQAFAAAAAgAh07iQLR4LsP4AQAAywMAAA4AAAAAAAAAAQAgAAAAJwEAAGRycy9lMm9Eb2Mu&#10;eG1sUEsFBgAAAAAGAAYAWQEAAJEFAAAAAA==&#10;">
                <v:fill on="f" focussize="0,0"/>
                <v:stroke weight="0.5pt" color="#000000 [3213]" miterlimit="8" joinstyle="miter"/>
                <v:imagedata o:title=""/>
                <o:lock v:ext="edit" aspectratio="f"/>
              </v:line>
            </w:pict>
          </mc:Fallback>
        </mc:AlternateContent>
      </w:r>
      <w:r>
        <w:rPr>
          <w:rFonts w:hint="default" w:ascii="Times New Roman" w:hAnsi="Times New Roman" w:cs="Times New Roman"/>
          <w:b/>
          <w:bCs/>
          <w:sz w:val="36"/>
          <w:szCs w:val="44"/>
          <w:lang w:eastAsia="zh-CN"/>
        </w:rPr>
        <w:t>张</w:t>
      </w:r>
      <w:r>
        <w:rPr>
          <w:rFonts w:hint="default" w:ascii="Times New Roman" w:hAnsi="Times New Roman" w:cs="Times New Roman"/>
          <w:b/>
          <w:bCs/>
          <w:sz w:val="36"/>
          <w:szCs w:val="44"/>
          <w:lang w:val="en-US" w:eastAsia="zh-CN"/>
        </w:rPr>
        <w:t>微微</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drawing>
          <wp:anchor distT="0" distB="0" distL="114300" distR="114300" simplePos="0" relativeHeight="251660288" behindDoc="0" locked="0" layoutInCell="1" allowOverlap="1">
            <wp:simplePos x="0" y="0"/>
            <wp:positionH relativeFrom="column">
              <wp:posOffset>4123055</wp:posOffset>
            </wp:positionH>
            <wp:positionV relativeFrom="paragraph">
              <wp:posOffset>11430</wp:posOffset>
            </wp:positionV>
            <wp:extent cx="1162685" cy="1477645"/>
            <wp:effectExtent l="0" t="0" r="10795" b="635"/>
            <wp:wrapNone/>
            <wp:docPr id="4" name="图片 4" descr="5bc4eb83161768729f9e65440835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bc4eb83161768729f9e65440835ed8"/>
                    <pic:cNvPicPr>
                      <a:picLocks noChangeAspect="1"/>
                    </pic:cNvPicPr>
                  </pic:nvPicPr>
                  <pic:blipFill>
                    <a:blip r:embed="rId4"/>
                    <a:srcRect l="19964" t="12360" r="13911" b="24653"/>
                    <a:stretch>
                      <a:fillRect/>
                    </a:stretch>
                  </pic:blipFill>
                  <pic:spPr>
                    <a:xfrm>
                      <a:off x="0" y="0"/>
                      <a:ext cx="1162685" cy="1477645"/>
                    </a:xfrm>
                    <a:prstGeom prst="rect">
                      <a:avLst/>
                    </a:prstGeom>
                  </pic:spPr>
                </pic:pic>
              </a:graphicData>
            </a:graphic>
          </wp:anchor>
        </w:drawing>
      </w:r>
      <w:r>
        <w:rPr>
          <w:rFonts w:hint="default" w:ascii="Times New Roman" w:hAnsi="Times New Roman" w:cs="Times New Roman"/>
          <w:b/>
          <w:bCs/>
          <w:color w:val="0000FF"/>
          <w:sz w:val="24"/>
          <w:szCs w:val="32"/>
          <w:lang w:val="en-US" w:eastAsia="zh-CN"/>
        </w:rPr>
        <w:t>基本信息</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姓名：张微微</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性别：女</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导师类别：博士生、硕士生导师</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职称：教授</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学位：博士</w:t>
      </w:r>
    </w:p>
    <w:p>
      <w:p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个人简历</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2007.09-2010.07  东北林业大学   野生动植物保护与利用专业  博士</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2004.09-2007.07  东北林业大学   动物学专业  硕士</w:t>
      </w:r>
    </w:p>
    <w:p>
      <w:p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2000.09-20-4.07  东北林业大学   生物技术专业      学士</w:t>
      </w:r>
    </w:p>
    <w:p>
      <w:p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联系方式</w:t>
      </w:r>
      <w:bookmarkStart w:id="0" w:name="_GoBack"/>
      <w:bookmarkEnd w:id="0"/>
    </w:p>
    <w:p>
      <w:pPr>
        <w:numPr>
          <w:ilvl w:val="0"/>
          <w:numId w:val="1"/>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mail：zhangweiwei_nefu@163.com</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社会兼职</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vertAlign w:val="baseline"/>
          <w:lang w:val="en-US" w:eastAsia="zh-CN"/>
        </w:rPr>
        <w:t>国家自然保护地创新联盟理事，江西省动物学会常务理事，江西省青年科技工作者协会会员，江西省野生动植物保护协会观鸟专业委员会副主任，南昌市野生动植物保护协会理事，上饶市野生动植物保护协会常务理事，中国空军鸟击防治专家组成员。</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教学工作</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主讲研究生《野生动物管理学》、《自然保护区学》、《动物生态学》、《鸟类学》等课程；本科生《野生动物保护学》、《动物生态学》等课程。</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研究方向</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野生动物保护与管理，鸟类学，保护生物学</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课题项目</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国家自然科学基金项目，噪鹛属系统发育及蓝冠噪鹛分类地位研究，2017-01-01至</w:t>
      </w:r>
      <w:r>
        <w:rPr>
          <w:rFonts w:hint="default" w:ascii="Times New Roman" w:hAnsi="Times New Roman" w:cs="Times New Roman"/>
          <w:vertAlign w:val="baseline"/>
          <w:lang w:val="en-US" w:eastAsia="zh-CN"/>
        </w:rPr>
        <w:t xml:space="preserve"> </w:t>
      </w:r>
      <w:r>
        <w:rPr>
          <w:rFonts w:hint="default" w:ascii="Times New Roman" w:hAnsi="Times New Roman" w:cs="Times New Roman"/>
          <w:vertAlign w:val="baseline"/>
          <w:lang w:val="en-US" w:eastAsia="zh-CN"/>
        </w:rPr>
        <w:t>2020-12-31，主持，结题</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国家自然科学基金项目，黄喉噪鹛（</w:t>
      </w:r>
      <w:r>
        <w:rPr>
          <w:rFonts w:hint="default" w:ascii="Times New Roman" w:hAnsi="Times New Roman" w:cs="Times New Roman"/>
          <w:i/>
          <w:iCs/>
          <w:vertAlign w:val="baseline"/>
          <w:lang w:val="en-US" w:eastAsia="zh-CN"/>
        </w:rPr>
        <w:t>Garrulax</w:t>
      </w:r>
      <w:r>
        <w:rPr>
          <w:rFonts w:hint="default" w:ascii="Times New Roman" w:hAnsi="Times New Roman" w:cs="Times New Roman"/>
          <w:i/>
          <w:iCs/>
          <w:vertAlign w:val="baseline"/>
          <w:lang w:val="en-US" w:eastAsia="zh-CN"/>
        </w:rPr>
        <w:t xml:space="preserve"> </w:t>
      </w:r>
      <w:r>
        <w:rPr>
          <w:rFonts w:hint="default" w:ascii="Times New Roman" w:hAnsi="Times New Roman" w:cs="Times New Roman"/>
          <w:i/>
          <w:iCs/>
          <w:vertAlign w:val="baseline"/>
          <w:lang w:val="en-US" w:eastAsia="zh-CN"/>
        </w:rPr>
        <w:t>courtoisi</w:t>
      </w:r>
      <w:r>
        <w:rPr>
          <w:rFonts w:hint="default" w:ascii="Times New Roman" w:hAnsi="Times New Roman" w:cs="Times New Roman"/>
          <w:vertAlign w:val="baseline"/>
          <w:lang w:val="en-US" w:eastAsia="zh-CN"/>
        </w:rPr>
        <w:t>）繁殖</w:t>
      </w:r>
      <w:r>
        <w:rPr>
          <w:rFonts w:hint="default" w:ascii="Times New Roman" w:hAnsi="Times New Roman" w:cs="Times New Roman"/>
          <w:vertAlign w:val="baseline"/>
          <w:lang w:val="en-US" w:eastAsia="zh-CN"/>
        </w:rPr>
        <w:t>种群生境选择驱动机制及其对捕食压力的适应对策，2014-01-01至2017-12-31，主持，结题</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江西省科技支撑项目，</w:t>
      </w:r>
      <w:r>
        <w:rPr>
          <w:rFonts w:hint="default" w:ascii="Times New Roman" w:hAnsi="Times New Roman" w:cs="Times New Roman"/>
          <w:vertAlign w:val="baseline"/>
          <w:lang w:val="en-US" w:eastAsia="zh-CN"/>
        </w:rPr>
        <w:fldChar w:fldCharType="begin"/>
      </w:r>
      <w:r>
        <w:rPr>
          <w:rFonts w:hint="default" w:ascii="Times New Roman" w:hAnsi="Times New Roman" w:cs="Times New Roman"/>
          <w:vertAlign w:val="baseline"/>
          <w:lang w:val="en-US" w:eastAsia="zh-CN"/>
        </w:rPr>
        <w:instrText xml:space="preserve"> HYPERLINK "http://219.229.222.51/business/project/project.do?actionType=view&amp;pageModeId=view&amp;bean.id=2220&amp;pageFrom=commonList" </w:instrText>
      </w:r>
      <w:r>
        <w:rPr>
          <w:rFonts w:hint="default" w:ascii="Times New Roman" w:hAnsi="Times New Roman" w:cs="Times New Roman"/>
          <w:vertAlign w:val="baseline"/>
          <w:lang w:val="en-US" w:eastAsia="zh-CN"/>
        </w:rPr>
        <w:fldChar w:fldCharType="separate"/>
      </w:r>
      <w:r>
        <w:rPr>
          <w:rFonts w:hint="default" w:ascii="Times New Roman" w:hAnsi="Times New Roman" w:cs="Times New Roman"/>
          <w:vertAlign w:val="baseline"/>
          <w:lang w:val="en-US" w:eastAsia="zh-CN"/>
        </w:rPr>
        <w:t>黄喉噪鹛小种群内在濒危机制及保护技术研究</w:t>
      </w:r>
      <w:r>
        <w:rPr>
          <w:rFonts w:hint="default" w:ascii="Times New Roman" w:hAnsi="Times New Roman" w:cs="Times New Roman"/>
          <w:vertAlign w:val="baseline"/>
          <w:lang w:val="en-US" w:eastAsia="zh-CN"/>
        </w:rPr>
        <w:fldChar w:fldCharType="end"/>
      </w:r>
      <w:r>
        <w:rPr>
          <w:rFonts w:hint="default" w:ascii="Times New Roman" w:hAnsi="Times New Roman" w:cs="Times New Roman"/>
          <w:vertAlign w:val="baseline"/>
          <w:lang w:val="en-US" w:eastAsia="zh-CN"/>
        </w:rPr>
        <w:t>，2015-01-01至2018-12-31，主持，结题</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江西省自然科学基金项目，婺源黄喉噪鹛生境选择研究，2015-01-01至2018-12-31，主持，结题</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国家林业局财政项目，黄喉噪鹛救护繁育，2019-01-01至2021-12-31，主持，结题</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江西省林业科技项目，蓝冠噪鹛栖息地修复及改造研究，2022-01-01至2024-12-31，主持，在研</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中央财政林业改革发展资金重点保护野生动植物补助项目，蓝冠噪鹛人工繁育技术研究，2022-01-01至2022-12-31，主持，在研</w:t>
      </w:r>
    </w:p>
    <w:p>
      <w:pPr>
        <w:numPr>
          <w:ilvl w:val="0"/>
          <w:numId w:val="2"/>
        </w:numPr>
        <w:ind w:left="417" w:leftChars="0" w:hanging="417" w:hangingChars="19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国家自然科学基金，基于高通量测序的桃红岭梅花鹿和小麂食物组成及种间竞争研究，2020-01-01至2023-12-31，排名第2，在研</w:t>
      </w:r>
    </w:p>
    <w:p>
      <w:pPr>
        <w:numPr>
          <w:ilvl w:val="0"/>
          <w:numId w:val="2"/>
        </w:numPr>
        <w:ind w:left="417" w:leftChars="0" w:hanging="417" w:hangingChars="199"/>
        <w:rPr>
          <w:rFonts w:hint="default" w:ascii="Times New Roman" w:hAnsi="Times New Roman" w:cs="Times New Roman"/>
          <w:sz w:val="24"/>
          <w:szCs w:val="32"/>
          <w:lang w:val="en-US" w:eastAsia="zh-CN"/>
        </w:rPr>
      </w:pPr>
      <w:r>
        <w:rPr>
          <w:rFonts w:hint="default" w:ascii="Times New Roman" w:hAnsi="Times New Roman" w:cs="Times New Roman"/>
          <w:vertAlign w:val="baseline"/>
          <w:lang w:val="en-US" w:eastAsia="zh-CN"/>
        </w:rPr>
        <w:t>国家自然科学基金，基于多组学解析冬眠背景的滑鼠蛇肠道菌群在脂肪储存与代谢中的作用机制，2022-01-01至2025-12-31，排名第2，在研</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论文情况（可列举部分）</w:t>
      </w:r>
    </w:p>
    <w:p>
      <w:pPr>
        <w:keepNext w:val="0"/>
        <w:keepLines w:val="0"/>
        <w:widowControl/>
        <w:numPr>
          <w:ilvl w:val="0"/>
          <w:numId w:val="3"/>
        </w:numPr>
        <w:suppressLineNumbers w:val="0"/>
        <w:ind w:left="240" w:hanging="240" w:hangingChars="1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Ning Li, Xinglong Huang, Qi Yan, </w:t>
      </w:r>
      <w:r>
        <w:rPr>
          <w:rFonts w:hint="default" w:ascii="Times New Roman" w:hAnsi="Times New Roman" w:eastAsia="宋体" w:cs="Times New Roman"/>
          <w:b/>
          <w:bCs/>
          <w:color w:val="000000"/>
          <w:kern w:val="0"/>
          <w:sz w:val="24"/>
          <w:szCs w:val="24"/>
          <w:lang w:val="en-US" w:eastAsia="zh-CN" w:bidi="ar"/>
        </w:rPr>
        <w:t xml:space="preserve">Weiwei Zhang* </w:t>
      </w:r>
      <w:r>
        <w:rPr>
          <w:rFonts w:hint="default" w:ascii="Times New Roman" w:hAnsi="Times New Roman" w:eastAsia="宋体" w:cs="Times New Roman"/>
          <w:color w:val="000000"/>
          <w:kern w:val="0"/>
          <w:sz w:val="24"/>
          <w:szCs w:val="24"/>
          <w:lang w:val="en-US" w:eastAsia="zh-CN" w:bidi="ar"/>
        </w:rPr>
        <w:t>and Zheng Wang. Save China's blue-crowned laughingthrush. Science, 2021, DOI:</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10.1126/</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science.abj4535 </w:t>
      </w:r>
    </w:p>
    <w:p>
      <w:pPr>
        <w:keepNext w:val="0"/>
        <w:keepLines w:val="0"/>
        <w:widowControl/>
        <w:numPr>
          <w:ilvl w:val="0"/>
          <w:numId w:val="3"/>
        </w:numPr>
        <w:suppressLineNumbers w:val="0"/>
        <w:ind w:left="240" w:hanging="241" w:hangingChars="100"/>
        <w:jc w:val="both"/>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Weiwei Zhang</w:t>
      </w:r>
      <w:r>
        <w:rPr>
          <w:rFonts w:hint="default" w:ascii="Times New Roman" w:hAnsi="Times New Roman" w:eastAsia="宋体" w:cs="Times New Roman"/>
          <w:color w:val="000000"/>
          <w:kern w:val="0"/>
          <w:sz w:val="24"/>
          <w:szCs w:val="24"/>
          <w:lang w:val="en-US" w:eastAsia="zh-CN" w:bidi="ar"/>
        </w:rPr>
        <w:t xml:space="preserve">, Tao Liu, Kun Cheng, Paul Rummy. Water depth impact the breeding time of the Common Coots, not human disturbance. PLoS One, 2018, 13(8): e0202684.https://doi.org/10.1371/ journal.pone.0202684 </w:t>
      </w:r>
    </w:p>
    <w:p>
      <w:pPr>
        <w:keepNext w:val="0"/>
        <w:keepLines w:val="0"/>
        <w:widowControl/>
        <w:numPr>
          <w:ilvl w:val="0"/>
          <w:numId w:val="3"/>
        </w:numPr>
        <w:suppressLineNumbers w:val="0"/>
        <w:ind w:left="240" w:hanging="241" w:hangingChars="100"/>
        <w:jc w:val="both"/>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Weiwei Zhang </w:t>
      </w:r>
      <w:r>
        <w:rPr>
          <w:rFonts w:hint="default" w:ascii="Times New Roman" w:hAnsi="Times New Roman" w:eastAsia="宋体" w:cs="Times New Roman"/>
          <w:color w:val="000000"/>
          <w:kern w:val="0"/>
          <w:sz w:val="24"/>
          <w:szCs w:val="24"/>
          <w:lang w:val="en-US" w:eastAsia="zh-CN" w:bidi="ar"/>
        </w:rPr>
        <w:t>, Jinze Shi , Huiqin Huang, Tao Liu. The impact of disturbance from photographers on the Blue-crowned Laughingthrush (</w:t>
      </w:r>
      <w:r>
        <w:rPr>
          <w:rFonts w:hint="default" w:ascii="Times New Roman" w:hAnsi="Times New Roman" w:eastAsia="宋体" w:cs="Times New Roman"/>
          <w:i/>
          <w:iCs/>
          <w:color w:val="000000"/>
          <w:kern w:val="0"/>
          <w:sz w:val="24"/>
          <w:szCs w:val="24"/>
          <w:lang w:val="en-US" w:eastAsia="zh-CN" w:bidi="ar"/>
        </w:rPr>
        <w:t>Garrulax courtoisi</w:t>
      </w:r>
      <w:r>
        <w:rPr>
          <w:rFonts w:hint="default" w:ascii="Times New Roman" w:hAnsi="Times New Roman" w:eastAsia="宋体" w:cs="Times New Roman"/>
          <w:color w:val="000000"/>
          <w:kern w:val="0"/>
          <w:sz w:val="24"/>
          <w:szCs w:val="24"/>
          <w:lang w:val="en-US" w:eastAsia="zh-CN" w:bidi="ar"/>
        </w:rPr>
        <w:t>) Avian Conservation &amp; Ecology, 2017. 12(1):15.</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fldChar w:fldCharType="begin"/>
      </w:r>
      <w:r>
        <w:rPr>
          <w:rFonts w:hint="default" w:ascii="Times New Roman" w:hAnsi="Times New Roman" w:eastAsia="宋体" w:cs="Times New Roman"/>
          <w:color w:val="000000"/>
          <w:kern w:val="0"/>
          <w:sz w:val="24"/>
          <w:szCs w:val="24"/>
          <w:lang w:val="en-US" w:eastAsia="zh-CN" w:bidi="ar"/>
        </w:rPr>
        <w:instrText xml:space="preserve"> HYPERLINK "https://doi.org/" </w:instrText>
      </w:r>
      <w:r>
        <w:rPr>
          <w:rFonts w:hint="default" w:ascii="Times New Roman" w:hAnsi="Times New Roman" w:eastAsia="宋体" w:cs="Times New Roman"/>
          <w:color w:val="000000"/>
          <w:kern w:val="0"/>
          <w:sz w:val="24"/>
          <w:szCs w:val="24"/>
          <w:lang w:val="en-US" w:eastAsia="zh-CN" w:bidi="ar"/>
        </w:rPr>
        <w:fldChar w:fldCharType="separate"/>
      </w:r>
      <w:r>
        <w:rPr>
          <w:rStyle w:val="5"/>
          <w:rFonts w:hint="default" w:ascii="Times New Roman" w:hAnsi="Times New Roman" w:eastAsia="宋体" w:cs="Times New Roman"/>
          <w:kern w:val="0"/>
          <w:sz w:val="24"/>
          <w:szCs w:val="24"/>
          <w:lang w:val="en-US" w:eastAsia="zh-CN" w:bidi="ar"/>
        </w:rPr>
        <w:t>https://doi.org/</w:t>
      </w:r>
      <w:r>
        <w:rPr>
          <w:rFonts w:hint="default" w:ascii="Times New Roman" w:hAnsi="Times New Roman" w:eastAsia="宋体" w:cs="Times New Roman"/>
          <w:color w:val="000000"/>
          <w:kern w:val="0"/>
          <w:sz w:val="24"/>
          <w:szCs w:val="24"/>
          <w:lang w:val="en-US" w:eastAsia="zh-CN" w:bidi="ar"/>
        </w:rPr>
        <w:fldChar w:fldCharType="end"/>
      </w:r>
      <w:r>
        <w:rPr>
          <w:rFonts w:hint="default" w:ascii="Times New Roman" w:hAnsi="Times New Roman" w:eastAsia="宋体" w:cs="Times New Roman"/>
          <w:color w:val="000000"/>
          <w:kern w:val="0"/>
          <w:sz w:val="24"/>
          <w:szCs w:val="24"/>
          <w:lang w:val="en-US" w:eastAsia="zh-CN" w:bidi="ar"/>
        </w:rPr>
        <w:t xml:space="preserve">10.5751/ACE-01007-120115 </w:t>
      </w:r>
    </w:p>
    <w:p>
      <w:pPr>
        <w:keepNext w:val="0"/>
        <w:keepLines w:val="0"/>
        <w:widowControl/>
        <w:numPr>
          <w:ilvl w:val="0"/>
          <w:numId w:val="3"/>
        </w:numPr>
        <w:suppressLineNumbers w:val="0"/>
        <w:ind w:left="240" w:hanging="240" w:hangingChars="1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Xiaolong Hu,Yongtao Xu,Gang Liu,</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Defu Hu,Yihua Wang,</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 xml:space="preserve">Weiwei </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Zhang*</w:t>
      </w:r>
      <w:r>
        <w:rPr>
          <w:rFonts w:hint="default" w:ascii="Times New Roman" w:hAnsi="Times New Roman" w:eastAsia="宋体" w:cs="Times New Roman"/>
          <w:color w:val="000000"/>
          <w:kern w:val="0"/>
          <w:sz w:val="24"/>
          <w:szCs w:val="24"/>
          <w:lang w:val="en-US" w:eastAsia="zh-CN" w:bidi="ar"/>
        </w:rPr>
        <w:t xml:space="preserve">,Yunlin Zheng. The impact of anthelmintic treatment on gut bacterial and fungal communities in diagnosed parasite-free sika deer </w:t>
      </w:r>
      <w:r>
        <w:rPr>
          <w:rFonts w:hint="default" w:ascii="Times New Roman" w:hAnsi="Times New Roman" w:eastAsia="宋体" w:cs="Times New Roman"/>
          <w:i/>
          <w:iCs/>
          <w:color w:val="000000"/>
          <w:kern w:val="0"/>
          <w:sz w:val="24"/>
          <w:szCs w:val="24"/>
          <w:lang w:val="en-US" w:eastAsia="zh-CN" w:bidi="ar"/>
        </w:rPr>
        <w:t>Cervus nippon</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Applied Microbiology and Biotechnology, 2020,</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FF"/>
          <w:kern w:val="0"/>
          <w:sz w:val="24"/>
          <w:szCs w:val="24"/>
          <w:u w:val="none"/>
          <w:lang w:val="en-US" w:eastAsia="zh-CN" w:bidi="ar"/>
        </w:rPr>
        <w:t>https://doi.org/10.1007/s</w:t>
      </w:r>
      <w:r>
        <w:rPr>
          <w:rFonts w:hint="default" w:ascii="Times New Roman" w:hAnsi="Times New Roman" w:eastAsia="宋体" w:cs="Times New Roman"/>
          <w:color w:val="0000FF"/>
          <w:kern w:val="0"/>
          <w:sz w:val="24"/>
          <w:szCs w:val="24"/>
          <w:lang w:val="en-US" w:eastAsia="zh-CN" w:bidi="ar"/>
        </w:rPr>
        <w:t>00253-020-</w:t>
      </w:r>
      <w:r>
        <w:rPr>
          <w:rFonts w:hint="default" w:ascii="Times New Roman" w:hAnsi="Times New Roman" w:eastAsia="宋体" w:cs="Times New Roman"/>
          <w:color w:val="0000FF"/>
          <w:kern w:val="0"/>
          <w:sz w:val="24"/>
          <w:szCs w:val="24"/>
          <w:lang w:val="en-US" w:eastAsia="zh-CN" w:bidi="ar"/>
        </w:rPr>
        <w:t>108</w:t>
      </w:r>
      <w:r>
        <w:rPr>
          <w:rFonts w:hint="default" w:ascii="Times New Roman" w:hAnsi="Times New Roman" w:eastAsia="宋体" w:cs="Times New Roman"/>
          <w:color w:val="0000FF"/>
          <w:kern w:val="0"/>
          <w:sz w:val="24"/>
          <w:szCs w:val="24"/>
          <w:lang w:val="en-US" w:eastAsia="zh-CN" w:bidi="ar"/>
        </w:rPr>
        <w:t xml:space="preserve">38-y. </w:t>
      </w:r>
    </w:p>
    <w:p>
      <w:pPr>
        <w:keepNext w:val="0"/>
        <w:keepLines w:val="0"/>
        <w:widowControl/>
        <w:numPr>
          <w:ilvl w:val="0"/>
          <w:numId w:val="3"/>
        </w:numPr>
        <w:suppressLineNumbers w:val="0"/>
        <w:ind w:left="240" w:hanging="240" w:hangingChars="1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Tao Liu, Yongtao Xu, Bai Mo, Jinze Shi, Yachang Cheng, </w:t>
      </w:r>
      <w:r>
        <w:rPr>
          <w:rFonts w:hint="default" w:ascii="Times New Roman" w:hAnsi="Times New Roman" w:eastAsia="宋体" w:cs="Times New Roman"/>
          <w:b/>
          <w:bCs/>
          <w:color w:val="000000"/>
          <w:kern w:val="0"/>
          <w:sz w:val="24"/>
          <w:szCs w:val="24"/>
          <w:lang w:val="en-US" w:eastAsia="zh-CN" w:bidi="ar"/>
        </w:rPr>
        <w:t>Weiwei Zhang*</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and Fumin Lei. Home range size and habitat use of the Blue-crowned</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Laughingthrush during the breeding season, 2020, PeerJ, 8:e8785</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FF"/>
          <w:kern w:val="0"/>
          <w:sz w:val="24"/>
          <w:szCs w:val="24"/>
          <w:lang w:val="en-US" w:eastAsia="zh-CN" w:bidi="ar"/>
        </w:rPr>
        <w:t>http://doi.o</w:t>
      </w:r>
      <w:r>
        <w:rPr>
          <w:rFonts w:hint="default" w:ascii="Times New Roman" w:hAnsi="Times New Roman" w:eastAsia="宋体" w:cs="Times New Roman"/>
          <w:color w:val="000000"/>
          <w:kern w:val="0"/>
          <w:sz w:val="24"/>
          <w:szCs w:val="24"/>
          <w:lang w:val="en-US" w:eastAsia="zh-CN" w:bidi="ar"/>
        </w:rPr>
        <w:t xml:space="preserve">rg/10.7717/peerj.8785. </w:t>
      </w:r>
    </w:p>
    <w:p>
      <w:pPr>
        <w:keepNext w:val="0"/>
        <w:keepLines w:val="0"/>
        <w:widowControl/>
        <w:numPr>
          <w:ilvl w:val="0"/>
          <w:numId w:val="3"/>
        </w:numPr>
        <w:suppressLineNumbers w:val="0"/>
        <w:ind w:left="240" w:hanging="240" w:hangingChars="1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T Liu, YT Xu, CW Xia, D Edwards, XL Hu, YY Su, JS Xie,</w:t>
      </w:r>
      <w:r>
        <w:rPr>
          <w:rFonts w:hint="default" w:ascii="Times New Roman" w:hAnsi="Times New Roman" w:eastAsia="宋体" w:cs="Times New Roman"/>
          <w:b/>
          <w:bCs/>
          <w:color w:val="000000"/>
          <w:kern w:val="0"/>
          <w:sz w:val="24"/>
          <w:szCs w:val="24"/>
          <w:lang w:val="en-US" w:eastAsia="zh-CN" w:bidi="ar"/>
        </w:rPr>
        <w:t xml:space="preserve"> WW Zhang*  </w:t>
      </w:r>
      <w:r>
        <w:rPr>
          <w:rFonts w:hint="default" w:ascii="Times New Roman" w:hAnsi="Times New Roman" w:eastAsia="宋体" w:cs="Times New Roman"/>
          <w:b w:val="0"/>
          <w:bCs w:val="0"/>
          <w:color w:val="000000"/>
          <w:kern w:val="0"/>
          <w:sz w:val="24"/>
          <w:szCs w:val="24"/>
          <w:lang w:val="en-US" w:eastAsia="zh-CN" w:bidi="ar"/>
        </w:rPr>
        <w:t>FM Lei. Multiple evidences confirm that the Blue-crowned Laughingthrush (</w:t>
      </w:r>
      <w:r>
        <w:rPr>
          <w:rFonts w:hint="default" w:ascii="Times New Roman" w:hAnsi="Times New Roman" w:eastAsia="宋体" w:cs="Times New Roman"/>
          <w:b w:val="0"/>
          <w:bCs w:val="0"/>
          <w:i/>
          <w:iCs/>
          <w:color w:val="000000"/>
          <w:kern w:val="0"/>
          <w:sz w:val="24"/>
          <w:szCs w:val="24"/>
          <w:lang w:val="en-US" w:eastAsia="zh-CN" w:bidi="ar"/>
        </w:rPr>
        <w:t>Garrulax courtoisi</w:t>
      </w:r>
      <w:r>
        <w:rPr>
          <w:rFonts w:hint="default" w:ascii="Times New Roman" w:hAnsi="Times New Roman" w:eastAsia="宋体" w:cs="Times New Roman"/>
          <w:b w:val="0"/>
          <w:bCs w:val="0"/>
          <w:color w:val="000000"/>
          <w:kern w:val="0"/>
          <w:sz w:val="24"/>
          <w:szCs w:val="24"/>
          <w:lang w:val="en-US" w:eastAsia="zh-CN" w:bidi="ar"/>
        </w:rPr>
        <w:t>) is an independent species. 2022, Avian Research. In published.</w:t>
      </w:r>
    </w:p>
    <w:p>
      <w:pPr>
        <w:keepNext w:val="0"/>
        <w:keepLines w:val="0"/>
        <w:widowControl/>
        <w:numPr>
          <w:ilvl w:val="0"/>
          <w:numId w:val="3"/>
        </w:numPr>
        <w:suppressLineNumbers w:val="0"/>
        <w:ind w:left="240" w:hanging="240" w:hangingChars="1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黄慧琴</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刘涛</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石金泽</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刘鹏</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张微微</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蓝冠噪鹛繁殖期生境选择特征分析</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生态学 报</w:t>
      </w:r>
      <w:r>
        <w:rPr>
          <w:rFonts w:hint="default" w:ascii="Times New Roman" w:hAnsi="Times New Roman" w:eastAsia="宋体" w:cs="Times New Roman"/>
          <w:color w:val="000000"/>
          <w:kern w:val="0"/>
          <w:sz w:val="24"/>
          <w:szCs w:val="24"/>
          <w:lang w:val="en-US" w:eastAsia="zh-CN" w:bidi="ar"/>
        </w:rPr>
        <w:t xml:space="preserve">, 2018, 38(2):493-501. </w:t>
      </w:r>
    </w:p>
    <w:p>
      <w:pPr>
        <w:keepNext w:val="0"/>
        <w:keepLines w:val="0"/>
        <w:widowControl/>
        <w:numPr>
          <w:ilvl w:val="0"/>
          <w:numId w:val="3"/>
        </w:numPr>
        <w:suppressLineNumbers w:val="0"/>
        <w:ind w:left="240" w:hanging="240" w:hangingChars="100"/>
        <w:jc w:val="both"/>
        <w:rPr>
          <w:rFonts w:hint="default" w:ascii="Times New Roman" w:hAnsi="Times New Roman" w:eastAsia="宋体" w:cs="Times New Roman"/>
          <w:color w:val="0000FF"/>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刘鹏</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张微微</w:t>
      </w:r>
      <w:r>
        <w:rPr>
          <w:rFonts w:hint="default" w:ascii="Times New Roman" w:hAnsi="Times New Roman" w:eastAsia="宋体" w:cs="Times New Roman"/>
          <w:color w:val="000000"/>
          <w:kern w:val="0"/>
          <w:sz w:val="24"/>
          <w:szCs w:val="24"/>
          <w:lang w:val="en-US" w:eastAsia="zh-CN" w:bidi="ar"/>
        </w:rPr>
        <w:t>*. 官山自然保护区白颈长尾雉季节性生境选择. 2017.</w:t>
      </w:r>
      <w:r>
        <w:rPr>
          <w:rFonts w:hint="default" w:ascii="Times New Roman" w:hAnsi="Times New Roman" w:eastAsia="宋体" w:cs="Times New Roman"/>
          <w:color w:val="000000"/>
          <w:kern w:val="0"/>
          <w:sz w:val="24"/>
          <w:szCs w:val="24"/>
          <w:lang w:val="en-US" w:eastAsia="zh-CN" w:bidi="ar"/>
        </w:rPr>
        <w:t>生态学报</w:t>
      </w:r>
      <w:r>
        <w:rPr>
          <w:rFonts w:hint="default" w:ascii="Times New Roman" w:hAnsi="Times New Roman" w:eastAsia="宋体" w:cs="Times New Roman"/>
          <w:color w:val="000000"/>
          <w:kern w:val="0"/>
          <w:sz w:val="24"/>
          <w:szCs w:val="24"/>
          <w:lang w:val="en-US" w:eastAsia="zh-CN" w:bidi="ar"/>
        </w:rPr>
        <w:t xml:space="preserve">, 37(18): 6005-6013. </w:t>
      </w:r>
    </w:p>
    <w:p>
      <w:pPr>
        <w:keepNext w:val="0"/>
        <w:keepLines w:val="0"/>
        <w:widowControl/>
        <w:numPr>
          <w:ilvl w:val="0"/>
          <w:numId w:val="3"/>
        </w:numPr>
        <w:suppressLineNumbers w:val="0"/>
        <w:ind w:left="240" w:hanging="240" w:hangingChars="100"/>
        <w:jc w:val="both"/>
        <w:rPr>
          <w:rFonts w:hint="default" w:ascii="Times New Roman" w:hAnsi="Times New Roman" w:cs="Times New Roman"/>
          <w:sz w:val="24"/>
          <w:szCs w:val="32"/>
          <w:lang w:val="en-US" w:eastAsia="zh-CN"/>
        </w:rPr>
      </w:pPr>
      <w:r>
        <w:rPr>
          <w:rFonts w:hint="default" w:ascii="Times New Roman" w:hAnsi="Times New Roman" w:eastAsia="宋体" w:cs="Times New Roman"/>
          <w:color w:val="000000"/>
          <w:kern w:val="0"/>
          <w:sz w:val="24"/>
          <w:szCs w:val="24"/>
          <w:lang w:val="en-US" w:eastAsia="zh-CN" w:bidi="ar"/>
        </w:rPr>
        <w:t xml:space="preserve">Yongtao Xu, Zongxiu Hu, Wujiao Li, Tao Zeng, Xiuyue Zhang, Jing Li, </w:t>
      </w:r>
      <w:r>
        <w:rPr>
          <w:rFonts w:hint="default" w:ascii="Times New Roman" w:hAnsi="Times New Roman" w:eastAsia="宋体" w:cs="Times New Roman"/>
          <w:b/>
          <w:bCs/>
          <w:color w:val="000000"/>
          <w:kern w:val="0"/>
          <w:sz w:val="24"/>
          <w:szCs w:val="24"/>
          <w:lang w:val="en-US" w:eastAsia="zh-CN" w:bidi="ar"/>
        </w:rPr>
        <w:t>Weiwei Zhang</w:t>
      </w:r>
      <w:r>
        <w:rPr>
          <w:rFonts w:hint="default" w:ascii="Times New Roman" w:hAnsi="Times New Roman" w:eastAsia="宋体" w:cs="Times New Roman"/>
          <w:color w:val="000000"/>
          <w:kern w:val="0"/>
          <w:sz w:val="24"/>
          <w:szCs w:val="24"/>
          <w:lang w:val="en-US" w:eastAsia="zh-CN" w:bidi="ar"/>
        </w:rPr>
        <w:t>, Bisong Yue. Isolation and strategies of novel tetranucleotide microsatellites with polymorphisms from different chromosomes of the rhesus monkey (</w:t>
      </w:r>
      <w:r>
        <w:rPr>
          <w:rFonts w:hint="default" w:ascii="Times New Roman" w:hAnsi="Times New Roman" w:eastAsia="宋体" w:cs="Times New Roman"/>
          <w:i/>
          <w:iCs/>
          <w:color w:val="000000"/>
          <w:kern w:val="0"/>
          <w:sz w:val="24"/>
          <w:szCs w:val="24"/>
          <w:lang w:val="en-US" w:eastAsia="zh-CN" w:bidi="ar"/>
        </w:rPr>
        <w:t>Macaca mulatta</w:t>
      </w:r>
      <w:r>
        <w:rPr>
          <w:rFonts w:hint="default" w:ascii="Times New Roman" w:hAnsi="Times New Roman" w:eastAsia="宋体" w:cs="Times New Roman"/>
          <w:color w:val="000000"/>
          <w:kern w:val="0"/>
          <w:sz w:val="24"/>
          <w:szCs w:val="24"/>
          <w:lang w:val="en-US" w:eastAsia="zh-CN" w:bidi="ar"/>
        </w:rPr>
        <w:t>). 2019. Molecular Biology Reports</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FF"/>
          <w:kern w:val="0"/>
          <w:sz w:val="24"/>
          <w:szCs w:val="24"/>
          <w:lang w:val="en-US" w:eastAsia="zh-CN" w:bidi="ar"/>
        </w:rPr>
        <w:t xml:space="preserve">https://doi.org/10.1007/s11033-019-04842-3. </w:t>
      </w:r>
    </w:p>
    <w:p>
      <w:pPr>
        <w:keepNext w:val="0"/>
        <w:keepLines w:val="0"/>
        <w:widowControl/>
        <w:numPr>
          <w:ilvl w:val="0"/>
          <w:numId w:val="3"/>
        </w:numPr>
        <w:suppressLineNumbers w:val="0"/>
        <w:ind w:left="240" w:hanging="240" w:hangingChars="100"/>
        <w:jc w:val="both"/>
        <w:rPr>
          <w:rFonts w:hint="default" w:ascii="Times New Roman" w:hAnsi="Times New Roman" w:cs="Times New Roman"/>
          <w:sz w:val="24"/>
          <w:szCs w:val="32"/>
          <w:lang w:val="en-US" w:eastAsia="zh-CN"/>
        </w:rPr>
      </w:pPr>
      <w:r>
        <w:rPr>
          <w:rFonts w:hint="default" w:ascii="Times New Roman" w:hAnsi="Times New Roman" w:eastAsia="宋体" w:cs="Times New Roman"/>
          <w:color w:val="000000"/>
          <w:kern w:val="0"/>
          <w:sz w:val="24"/>
          <w:szCs w:val="24"/>
          <w:lang w:val="en-US" w:eastAsia="zh-CN" w:bidi="ar"/>
        </w:rPr>
        <w:t xml:space="preserve">Kangqi Wu; Yongtao Xu; </w:t>
      </w:r>
      <w:r>
        <w:rPr>
          <w:rFonts w:hint="default" w:ascii="Times New Roman" w:hAnsi="Times New Roman" w:eastAsia="宋体" w:cs="Times New Roman"/>
          <w:b/>
          <w:bCs/>
          <w:color w:val="000000"/>
          <w:kern w:val="0"/>
          <w:sz w:val="24"/>
          <w:szCs w:val="24"/>
          <w:lang w:val="en-US" w:eastAsia="zh-CN" w:bidi="ar"/>
        </w:rPr>
        <w:t>Weiwei Zhang</w:t>
      </w:r>
      <w:r>
        <w:rPr>
          <w:rFonts w:hint="default" w:ascii="Times New Roman" w:hAnsi="Times New Roman" w:eastAsia="宋体" w:cs="Times New Roman"/>
          <w:color w:val="000000"/>
          <w:kern w:val="0"/>
          <w:sz w:val="24"/>
          <w:szCs w:val="24"/>
          <w:lang w:val="en-US" w:eastAsia="zh-CN" w:bidi="ar"/>
        </w:rPr>
        <w:t>; Huirong Mao; Biao Chen; Yunlin Zheng; Xiaolong Hu X ; Differences in Fecal Microbiome and Antimicrobial Resistance between Captive and Free-Range Sika Deer under the Same Exposure of Antibiotic Anthelmintics, Microbiology Spectrum, 2021, 03(09): 0-0</w:t>
      </w:r>
      <w:r>
        <w:rPr>
          <w:rFonts w:hint="default" w:ascii="Times New Roman" w:hAnsi="Times New Roman" w:eastAsia="宋体" w:cs="Times New Roman"/>
          <w:b w:val="0"/>
          <w:bCs w:val="0"/>
          <w:color w:val="000000"/>
          <w:kern w:val="0"/>
          <w:sz w:val="24"/>
          <w:szCs w:val="24"/>
          <w:lang w:val="en-US" w:eastAsia="zh-CN" w:bidi="ar"/>
        </w:rPr>
        <w:t>1918-21。</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授权专利</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专著情况</w:t>
      </w:r>
    </w:p>
    <w:p>
      <w:pPr>
        <w:keepNext w:val="0"/>
        <w:keepLines w:val="0"/>
        <w:widowControl/>
        <w:suppressLineNumbers w:val="0"/>
        <w:jc w:val="both"/>
        <w:rPr>
          <w:rFonts w:hint="default" w:ascii="Times New Roman" w:hAnsi="Times New Roman" w:cs="Times New Roman"/>
        </w:rPr>
      </w:pPr>
      <w:r>
        <w:rPr>
          <w:rFonts w:hint="default" w:ascii="Times New Roman" w:hAnsi="Times New Roman" w:eastAsia="仿宋" w:cs="Times New Roman"/>
          <w:b w:val="0"/>
          <w:bCs w:val="0"/>
          <w:color w:val="000000"/>
          <w:kern w:val="0"/>
          <w:sz w:val="24"/>
          <w:szCs w:val="24"/>
          <w:lang w:val="en-US" w:eastAsia="zh-CN" w:bidi="ar"/>
        </w:rPr>
        <w:t>[1]</w:t>
      </w:r>
      <w:r>
        <w:rPr>
          <w:rFonts w:hint="default" w:ascii="Times New Roman" w:hAnsi="Times New Roman" w:eastAsia="仿宋" w:cs="Times New Roman"/>
          <w:b/>
          <w:bCs/>
          <w:color w:val="000000"/>
          <w:kern w:val="0"/>
          <w:sz w:val="24"/>
          <w:szCs w:val="24"/>
          <w:lang w:val="en-US" w:eastAsia="zh-CN" w:bidi="ar"/>
        </w:rPr>
        <w:t xml:space="preserve"> 张微微</w:t>
      </w:r>
      <w:r>
        <w:rPr>
          <w:rFonts w:hint="default" w:ascii="Times New Roman" w:hAnsi="Times New Roman" w:eastAsia="仿宋" w:cs="Times New Roman"/>
          <w:color w:val="000000"/>
          <w:kern w:val="0"/>
          <w:sz w:val="24"/>
          <w:szCs w:val="24"/>
          <w:lang w:val="en-US" w:eastAsia="zh-CN" w:bidi="ar"/>
        </w:rPr>
        <w:t>等</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仿宋" w:cs="Times New Roman"/>
          <w:color w:val="000000"/>
          <w:kern w:val="0"/>
          <w:sz w:val="24"/>
          <w:szCs w:val="24"/>
          <w:lang w:val="en-US" w:eastAsia="zh-CN" w:bidi="ar"/>
        </w:rPr>
        <w:t>江西婺源森林鸟类国家级自然保护区百鸟图集</w:t>
      </w:r>
      <w:r>
        <w:rPr>
          <w:rFonts w:hint="default" w:ascii="Times New Roman" w:hAnsi="Times New Roman" w:eastAsia="宋体" w:cs="Times New Roman"/>
          <w:color w:val="000000"/>
          <w:kern w:val="0"/>
          <w:sz w:val="24"/>
          <w:szCs w:val="24"/>
          <w:lang w:val="en-US" w:eastAsia="zh-CN" w:bidi="ar"/>
        </w:rPr>
        <w:t xml:space="preserve">. 2021. </w:t>
      </w:r>
    </w:p>
    <w:p>
      <w:pPr>
        <w:numPr>
          <w:ilvl w:val="0"/>
          <w:numId w:val="0"/>
        </w:numPr>
        <w:bidi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en-US" w:eastAsia="zh-CN" w:bidi="ar"/>
        </w:rPr>
        <w:t>[2]</w:t>
      </w:r>
      <w:r>
        <w:rPr>
          <w:rFonts w:hint="default" w:ascii="Times New Roman" w:hAnsi="Times New Roman" w:eastAsia="仿宋" w:cs="Times New Roman"/>
          <w:color w:val="000000"/>
          <w:kern w:val="0"/>
          <w:sz w:val="24"/>
          <w:szCs w:val="24"/>
          <w:lang w:val="en-US" w:eastAsia="zh-CN" w:bidi="ar"/>
        </w:rPr>
        <w:t xml:space="preserve"> 黄小春</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仿宋" w:cs="Times New Roman"/>
          <w:color w:val="000000"/>
          <w:kern w:val="0"/>
          <w:sz w:val="24"/>
          <w:szCs w:val="24"/>
          <w:lang w:val="en-US" w:eastAsia="zh-CN" w:bidi="ar"/>
        </w:rPr>
        <w:t>汪志如</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仿宋" w:cs="Times New Roman"/>
          <w:b/>
          <w:bCs/>
          <w:color w:val="000000"/>
          <w:kern w:val="0"/>
          <w:sz w:val="24"/>
          <w:szCs w:val="24"/>
          <w:lang w:val="en-US" w:eastAsia="zh-CN" w:bidi="ar"/>
        </w:rPr>
        <w:t>张微微</w:t>
      </w:r>
      <w:r>
        <w:rPr>
          <w:rFonts w:hint="default" w:ascii="Times New Roman" w:hAnsi="Times New Roman" w:eastAsia="仿宋"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hint="default" w:ascii="Times New Roman" w:hAnsi="Times New Roman" w:eastAsia="仿宋" w:cs="Times New Roman"/>
          <w:color w:val="000000"/>
          <w:kern w:val="0"/>
          <w:sz w:val="24"/>
          <w:szCs w:val="24"/>
          <w:lang w:val="en-US" w:eastAsia="zh-CN" w:bidi="ar"/>
        </w:rPr>
        <w:t>）等</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仿宋" w:cs="Times New Roman"/>
          <w:color w:val="000000"/>
          <w:kern w:val="0"/>
          <w:sz w:val="24"/>
          <w:szCs w:val="24"/>
          <w:lang w:val="en-US" w:eastAsia="zh-CN" w:bidi="ar"/>
        </w:rPr>
        <w:t>江西鸟类图鉴</w:t>
      </w:r>
      <w:r>
        <w:rPr>
          <w:rFonts w:hint="default" w:ascii="Times New Roman" w:hAnsi="Times New Roman" w:eastAsia="宋体" w:cs="Times New Roman"/>
          <w:color w:val="000000"/>
          <w:kern w:val="0"/>
          <w:sz w:val="24"/>
          <w:szCs w:val="24"/>
          <w:lang w:val="en-US" w:eastAsia="zh-CN" w:bidi="ar"/>
        </w:rPr>
        <w:t>. 2015.</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教材情况</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获奖情况</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[1] 林浩然科学技术进步奖二等奖（排名第一），2022</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[2] 江西省林业科学技术奖二等奖（排名第一），2019</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[3] 江西省大学生创新创业大赛铜奖（指导教师），2019</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[4] 江西省林业科普大赛二等奖（指导教师），2022</w:t>
      </w:r>
    </w:p>
    <w:p>
      <w:pPr>
        <w:numPr>
          <w:ilvl w:val="0"/>
          <w:numId w:val="0"/>
        </w:numPr>
        <w:bidi w:val="0"/>
        <w:spacing w:line="360" w:lineRule="auto"/>
        <w:jc w:val="left"/>
        <w:rPr>
          <w:rFonts w:hint="default" w:ascii="Times New Roman" w:hAnsi="Times New Roman" w:cs="Times New Roman"/>
          <w:b/>
          <w:bCs/>
          <w:color w:val="0000FF"/>
          <w:sz w:val="24"/>
          <w:szCs w:val="32"/>
          <w:lang w:val="en-US" w:eastAsia="zh-CN"/>
        </w:rPr>
      </w:pPr>
      <w:r>
        <w:rPr>
          <w:rFonts w:hint="default" w:ascii="Times New Roman" w:hAnsi="Times New Roman" w:cs="Times New Roman"/>
          <w:b/>
          <w:bCs/>
          <w:color w:val="0000FF"/>
          <w:sz w:val="24"/>
          <w:szCs w:val="32"/>
          <w:lang w:val="en-US" w:eastAsia="zh-CN"/>
        </w:rPr>
        <w:t>称号荣誉</w:t>
      </w:r>
    </w:p>
    <w:p>
      <w:pPr>
        <w:numPr>
          <w:ilvl w:val="0"/>
          <w:numId w:val="0"/>
        </w:numPr>
        <w:bidi w:val="0"/>
        <w:spacing w:line="36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[1] 西部之光访问学者</w:t>
      </w:r>
    </w:p>
    <w:p>
      <w:pPr>
        <w:numPr>
          <w:ilvl w:val="0"/>
          <w:numId w:val="0"/>
        </w:numPr>
        <w:bidi w:val="0"/>
        <w:spacing w:line="360" w:lineRule="auto"/>
        <w:jc w:val="center"/>
        <w:rPr>
          <w:rFonts w:hint="default" w:ascii="Times New Roman" w:hAnsi="Times New Roman" w:eastAsia="楷体" w:cs="Times New Roman"/>
          <w:color w:val="FF0000"/>
          <w:sz w:val="24"/>
          <w:szCs w:val="32"/>
          <w:highlight w:val="yellow"/>
          <w:lang w:val="en-US" w:eastAsia="zh-CN"/>
        </w:rPr>
      </w:pPr>
    </w:p>
    <w:sectPr>
      <w:pgSz w:w="11906" w:h="16838"/>
      <w:pgMar w:top="1100" w:right="1800" w:bottom="110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Franklin Gothic Book">
    <w:panose1 w:val="020B0503020102020204"/>
    <w:charset w:val="00"/>
    <w:family w:val="auto"/>
    <w:pitch w:val="default"/>
    <w:sig w:usb0="00000287" w:usb1="00000000" w:usb2="00000000" w:usb3="00000000" w:csb0="2000009F" w:csb1="DFD70000"/>
  </w:font>
  <w:font w:name="Eras Medium ITC">
    <w:panose1 w:val="020B0602030504020804"/>
    <w:charset w:val="00"/>
    <w:family w:val="auto"/>
    <w:pitch w:val="default"/>
    <w:sig w:usb0="00000003" w:usb1="00000000" w:usb2="00000000" w:usb3="00000000" w:csb0="20000001" w:csb1="00000000"/>
  </w:font>
  <w:font w:name="Trebuchet MS">
    <w:panose1 w:val="020B0603020202020204"/>
    <w:charset w:val="00"/>
    <w:family w:val="auto"/>
    <w:pitch w:val="default"/>
    <w:sig w:usb0="00000687" w:usb1="00000000" w:usb2="00000000" w:usb3="00000000" w:csb0="2000009F" w:csb1="00000000"/>
  </w:font>
  <w:font w:name="Calibri Light">
    <w:panose1 w:val="020F03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7384CF"/>
    <w:multiLevelType w:val="singleLevel"/>
    <w:tmpl w:val="CC7384CF"/>
    <w:lvl w:ilvl="0" w:tentative="0">
      <w:start w:val="5"/>
      <w:numFmt w:val="upperLetter"/>
      <w:suff w:val="nothing"/>
      <w:lvlText w:val="%1-"/>
      <w:lvlJc w:val="left"/>
    </w:lvl>
  </w:abstractNum>
  <w:abstractNum w:abstractNumId="1">
    <w:nsid w:val="29E56081"/>
    <w:multiLevelType w:val="singleLevel"/>
    <w:tmpl w:val="29E56081"/>
    <w:lvl w:ilvl="0" w:tentative="0">
      <w:start w:val="1"/>
      <w:numFmt w:val="decimal"/>
      <w:suff w:val="space"/>
      <w:lvlText w:val="[%1]"/>
      <w:lvlJc w:val="left"/>
      <w:rPr>
        <w:rFonts w:hint="default" w:ascii="Times New Roman" w:hAnsi="Times New Roman" w:cs="Times New Roman"/>
      </w:rPr>
    </w:lvl>
  </w:abstractNum>
  <w:abstractNum w:abstractNumId="2">
    <w:nsid w:val="77FB6E3B"/>
    <w:multiLevelType w:val="singleLevel"/>
    <w:tmpl w:val="77FB6E3B"/>
    <w:lvl w:ilvl="0" w:tentative="0">
      <w:start w:val="1"/>
      <w:numFmt w:val="decimal"/>
      <w:suff w:val="space"/>
      <w:lvlText w:val="[%1]"/>
      <w:lvlJc w:val="left"/>
      <w:rPr>
        <w:rFonts w:hint="default" w:ascii="Times New Roman" w:hAnsi="Times New Roman"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4NWYzZGFkNDJiYTY1ODFjMTg3YjM5MmNjODNlNDkifQ=="/>
    <w:docVar w:name="KSO_WPS_MARK_KEY" w:val="e7753a53-5a2d-4a26-a8f3-b399fa414289"/>
  </w:docVars>
  <w:rsids>
    <w:rsidRoot w:val="3A857B49"/>
    <w:rsid w:val="3A857B49"/>
    <w:rsid w:val="47051462"/>
    <w:rsid w:val="63FF2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2022-06-30T03:49:00Z</dcterms:created>
  <dc:creator>听见阳光的味道</dc:creator>
  <cp:lastModifiedBy>86152</cp:lastModifiedBy>
  <dcterms:modified xsi:type="dcterms:W3CDTF">2023-02-27T08:09:35Z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6E720D7DB5BB4884B0F3FA37101152FD</vt:lpwstr>
  </property>
</Properties>
</file>